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kern w:val="44"/>
          <w:sz w:val="36"/>
          <w:szCs w:val="36"/>
          <w:lang w:val="en-US" w:eastAsia="zh-CN" w:bidi="ar-SA"/>
        </w:rPr>
      </w:pPr>
      <w:bookmarkStart w:id="0" w:name="_Hlk99041794"/>
      <w:bookmarkEnd w:id="0"/>
      <w:r>
        <w:rPr>
          <w:rFonts w:hint="eastAsia" w:ascii="宋体" w:hAnsi="宋体" w:eastAsia="宋体" w:cs="宋体"/>
          <w:b/>
          <w:kern w:val="44"/>
          <w:sz w:val="36"/>
          <w:szCs w:val="36"/>
          <w:lang w:val="en-US" w:eastAsia="zh-CN" w:bidi="ar-SA"/>
        </w:rPr>
        <w:t>线上教学优秀案例二：《室内陈设设计》实验课程</w:t>
      </w:r>
    </w:p>
    <w:p>
      <w:pPr>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一、课程简介</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通过室内软装设计理论学习和项目设计实践的解析，掌握软装设计的设计要素、设计流程、方案设计与文本制作，以及设计理念和要素选择、产品采购制作、项目管理与布场等内容的设计原则和实施方法，为软装项目操作和实施奠定扎实的基础。</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该课使用学习通的“教学示范包”建立《室内陈设设计》课程，采用线上学习线下混合方式教学，</w:t>
      </w:r>
      <w:r>
        <w:rPr>
          <w:rFonts w:hint="eastAsia" w:ascii="宋体" w:hAnsi="宋体" w:eastAsia="宋体" w:cs="宋体"/>
          <w:sz w:val="24"/>
          <w:szCs w:val="24"/>
          <w:lang w:val="en-US" w:eastAsia="zh-CN"/>
        </w:rPr>
        <w:t>此次</w:t>
      </w:r>
      <w:r>
        <w:rPr>
          <w:rFonts w:hint="eastAsia" w:ascii="宋体" w:hAnsi="宋体" w:eastAsia="宋体" w:cs="宋体"/>
          <w:sz w:val="24"/>
          <w:szCs w:val="24"/>
        </w:rPr>
        <w:t>面对突发疫情，把</w:t>
      </w:r>
      <w:r>
        <w:rPr>
          <w:rFonts w:hint="eastAsia" w:ascii="宋体" w:hAnsi="宋体" w:eastAsia="宋体" w:cs="宋体"/>
          <w:sz w:val="24"/>
          <w:szCs w:val="24"/>
          <w:lang w:val="en-US" w:eastAsia="zh-CN"/>
        </w:rPr>
        <w:t>原先线下</w:t>
      </w:r>
      <w:r>
        <w:rPr>
          <w:rFonts w:hint="eastAsia" w:ascii="宋体" w:hAnsi="宋体" w:eastAsia="宋体" w:cs="宋体"/>
          <w:sz w:val="24"/>
          <w:szCs w:val="24"/>
        </w:rPr>
        <w:t>翻转课堂搬到线上。</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授课教师</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林学院： </w:t>
      </w:r>
      <w:r>
        <w:rPr>
          <w:rFonts w:hint="eastAsia" w:ascii="宋体" w:hAnsi="宋体" w:eastAsia="宋体" w:cs="宋体"/>
          <w:sz w:val="24"/>
          <w:szCs w:val="24"/>
        </w:rPr>
        <w:t>刘 沫</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授课班级</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环境设计19</w:t>
      </w:r>
      <w:r>
        <w:rPr>
          <w:rFonts w:hint="eastAsia" w:ascii="宋体" w:hAnsi="宋体" w:eastAsia="宋体" w:cs="宋体"/>
          <w:sz w:val="24"/>
          <w:szCs w:val="24"/>
          <w:lang w:val="en-US" w:eastAsia="zh-CN"/>
        </w:rPr>
        <w:t>02班</w:t>
      </w:r>
      <w:bookmarkStart w:id="2" w:name="_GoBack"/>
      <w:bookmarkEnd w:id="2"/>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教学内容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ascii="宋体" w:hAnsi="宋体" w:eastAsia="宋体" w:cs="Times New Roman"/>
          <w:b/>
          <w:bCs/>
          <w:sz w:val="24"/>
          <w:szCs w:val="24"/>
        </w:rPr>
      </w:pPr>
      <w:r>
        <w:rPr>
          <w:rFonts w:hint="eastAsia" w:ascii="宋体" w:hAnsi="宋体" w:eastAsia="宋体" w:cs="Times New Roman"/>
          <w:sz w:val="24"/>
          <w:szCs w:val="24"/>
        </w:rPr>
        <w:t>本次课包括</w:t>
      </w:r>
      <w:r>
        <w:rPr>
          <w:rFonts w:ascii="宋体" w:hAnsi="宋体" w:eastAsia="宋体" w:cs="Times New Roman"/>
          <w:sz w:val="24"/>
          <w:szCs w:val="24"/>
        </w:rPr>
        <w:t>2</w:t>
      </w:r>
      <w:r>
        <w:rPr>
          <w:rFonts w:hint="eastAsia" w:ascii="宋体" w:hAnsi="宋体" w:eastAsia="宋体" w:cs="Times New Roman"/>
          <w:sz w:val="24"/>
          <w:szCs w:val="24"/>
        </w:rPr>
        <w:t>个实验内容和3个知识点学习。</w:t>
      </w:r>
      <w:r>
        <w:rPr>
          <w:rFonts w:ascii="宋体" w:hAnsi="宋体" w:eastAsia="宋体" w:cs="Times New Roman"/>
          <w:sz w:val="24"/>
          <w:szCs w:val="24"/>
        </w:rPr>
        <w:t>2</w:t>
      </w:r>
      <w:r>
        <w:rPr>
          <w:rFonts w:hint="eastAsia" w:ascii="宋体" w:hAnsi="宋体" w:eastAsia="宋体" w:cs="Times New Roman"/>
          <w:sz w:val="24"/>
          <w:szCs w:val="24"/>
        </w:rPr>
        <w:t>个实践操作是：学生自我分析挖掘中国传统文化下陈设品艺术规律、根据提供的陈设设计案例，进行分组讨论总结案例特点；3个授课知识点：设计师必学的色彩基础理论、空间色彩搭配的黄金组合、3</w:t>
      </w:r>
      <w:r>
        <w:rPr>
          <w:rFonts w:ascii="宋体" w:hAnsi="宋体" w:eastAsia="宋体" w:cs="Times New Roman"/>
          <w:sz w:val="24"/>
          <w:szCs w:val="24"/>
        </w:rPr>
        <w:t>60</w:t>
      </w:r>
      <w:r>
        <w:rPr>
          <w:rFonts w:hint="eastAsia" w:ascii="宋体" w:hAnsi="宋体" w:eastAsia="宋体" w:cs="Times New Roman"/>
          <w:sz w:val="24"/>
          <w:szCs w:val="24"/>
        </w:rPr>
        <w:t>度解析空间色彩灵感来源。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教学目标</w:t>
      </w:r>
    </w:p>
    <w:p>
      <w:pPr>
        <w:pageBreakBefore w:val="0"/>
        <w:kinsoku/>
        <w:wordWrap/>
        <w:overflowPunct/>
        <w:topLinePunct w:val="0"/>
        <w:autoSpaceDE/>
        <w:autoSpaceDN/>
        <w:bidi w:val="0"/>
        <w:adjustRightInd/>
        <w:snapToGrid/>
        <w:spacing w:line="560" w:lineRule="exact"/>
        <w:ind w:firstLine="482" w:firstLineChars="200"/>
        <w:textAlignment w:val="auto"/>
        <w:rPr>
          <w:rFonts w:ascii="宋体" w:hAnsi="宋体" w:eastAsia="宋体" w:cs="Times New Roman"/>
          <w:sz w:val="24"/>
          <w:szCs w:val="24"/>
        </w:rPr>
      </w:pPr>
      <w:r>
        <w:rPr>
          <w:rFonts w:hint="eastAsia" w:ascii="宋体" w:hAnsi="宋体" w:eastAsia="宋体" w:cs="Times New Roman"/>
          <w:b/>
          <w:bCs/>
          <w:sz w:val="24"/>
          <w:szCs w:val="24"/>
        </w:rPr>
        <w:t>价值塑造：</w:t>
      </w:r>
      <w:r>
        <w:rPr>
          <w:rFonts w:hint="eastAsia" w:ascii="宋体" w:hAnsi="宋体" w:eastAsia="宋体" w:cs="Times New Roman"/>
          <w:sz w:val="24"/>
          <w:szCs w:val="24"/>
        </w:rPr>
        <w:t>育才必须先育人，用专业美学及设计观，帮助学生树立正能量的人生观和专业价值观。</w:t>
      </w:r>
    </w:p>
    <w:p>
      <w:pPr>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Times New Roman"/>
          <w:b/>
          <w:bCs/>
          <w:sz w:val="24"/>
          <w:szCs w:val="24"/>
        </w:rPr>
      </w:pPr>
      <w:r>
        <w:rPr>
          <w:rFonts w:hint="eastAsia" w:ascii="宋体" w:hAnsi="宋体" w:eastAsia="宋体" w:cs="Times New Roman"/>
          <w:b/>
          <w:bCs/>
          <w:sz w:val="24"/>
          <w:szCs w:val="24"/>
        </w:rPr>
        <w:t>知识传授：</w:t>
      </w:r>
      <w:r>
        <w:rPr>
          <w:rFonts w:hint="eastAsia" w:ascii="宋体" w:hAnsi="宋体" w:eastAsia="宋体" w:cs="Times New Roman"/>
          <w:sz w:val="24"/>
          <w:szCs w:val="24"/>
        </w:rPr>
        <w:t>通过“分析挖掘中国传统文化下陈设品艺术规律、根据提供的陈设设计案例，进行分组讨论总结案例特点”的2个实验内容，让同学们自我挖掘中国传统文明下的陈设，掌握室内陈设设计的历史；“设计师必学的色彩基础理论、空间色彩搭配的黄金组合、3</w:t>
      </w:r>
      <w:r>
        <w:rPr>
          <w:rFonts w:ascii="宋体" w:hAnsi="宋体" w:eastAsia="宋体" w:cs="Times New Roman"/>
          <w:sz w:val="24"/>
          <w:szCs w:val="24"/>
        </w:rPr>
        <w:t>60</w:t>
      </w:r>
      <w:r>
        <w:rPr>
          <w:rFonts w:hint="eastAsia" w:ascii="宋体" w:hAnsi="宋体" w:eastAsia="宋体" w:cs="Times New Roman"/>
          <w:sz w:val="24"/>
          <w:szCs w:val="24"/>
        </w:rPr>
        <w:t>度解析空间色彩灵感来源”三个理论知识能提高同学对室内陈设设计中的色彩掌控能力，并对分组讨论起到预备作用。</w:t>
      </w:r>
    </w:p>
    <w:p>
      <w:pPr>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Times New Roman"/>
          <w:sz w:val="24"/>
          <w:szCs w:val="24"/>
        </w:rPr>
      </w:pPr>
      <w:r>
        <w:rPr>
          <w:rFonts w:hint="eastAsia" w:ascii="宋体" w:hAnsi="宋体" w:eastAsia="宋体" w:cs="Times New Roman"/>
          <w:b/>
          <w:bCs/>
          <w:sz w:val="24"/>
          <w:szCs w:val="24"/>
        </w:rPr>
        <w:t>能力培养：</w:t>
      </w:r>
      <w:r>
        <w:rPr>
          <w:rFonts w:hint="eastAsia" w:ascii="宋体" w:hAnsi="宋体" w:eastAsia="宋体" w:cs="Times New Roman"/>
          <w:sz w:val="24"/>
          <w:szCs w:val="24"/>
        </w:rPr>
        <w:t>培养学生对专业知识研究能力、动手实践专业能力、创新思维及团队意识。</w:t>
      </w:r>
    </w:p>
    <w:p>
      <w:pPr>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二、</w:t>
      </w:r>
      <w:r>
        <w:rPr>
          <w:rFonts w:hint="eastAsia" w:ascii="宋体" w:hAnsi="宋体" w:eastAsia="宋体" w:cs="宋体"/>
          <w:b/>
          <w:bCs/>
          <w:sz w:val="28"/>
          <w:szCs w:val="28"/>
          <w:lang w:val="en-US" w:eastAsia="zh-CN"/>
        </w:rPr>
        <w:t>线上</w:t>
      </w:r>
      <w:r>
        <w:rPr>
          <w:rFonts w:hint="eastAsia" w:ascii="宋体" w:hAnsi="宋体" w:eastAsia="宋体" w:cs="宋体"/>
          <w:b/>
          <w:bCs/>
          <w:sz w:val="28"/>
          <w:szCs w:val="28"/>
        </w:rPr>
        <w:t>教学过程</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学生直播+老师点评</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课前老师要求同学们对中国传统陈设文化进行调查并制作PPT</w:t>
      </w:r>
      <w:r>
        <w:rPr>
          <w:rFonts w:hint="eastAsia" w:ascii="宋体" w:hAnsi="宋体" w:eastAsia="宋体" w:cs="宋体"/>
          <w:sz w:val="24"/>
          <w:szCs w:val="24"/>
          <w:lang w:eastAsia="zh-CN"/>
        </w:rPr>
        <w:t>，</w:t>
      </w:r>
      <w:r>
        <w:rPr>
          <w:rFonts w:hint="eastAsia" w:ascii="宋体" w:hAnsi="宋体" w:eastAsia="宋体" w:cs="宋体"/>
          <w:sz w:val="24"/>
          <w:szCs w:val="24"/>
        </w:rPr>
        <w:t>课堂上让同学们变身小“主播”，通过学习通上的腾讯会议进行PPT线上演示</w:t>
      </w:r>
      <w:r>
        <w:rPr>
          <w:rFonts w:hint="eastAsia" w:ascii="宋体" w:hAnsi="宋体" w:eastAsia="宋体" w:cs="宋体"/>
          <w:sz w:val="24"/>
          <w:szCs w:val="24"/>
          <w:lang w:eastAsia="zh-CN"/>
        </w:rPr>
        <w:t>。</w:t>
      </w:r>
      <w:r>
        <w:rPr>
          <w:rFonts w:hint="eastAsia" w:ascii="宋体" w:hAnsi="宋体" w:eastAsia="宋体" w:cs="宋体"/>
          <w:sz w:val="24"/>
          <w:szCs w:val="24"/>
        </w:rPr>
        <w:t>这堂课是3组同学展示唐朝文化下的不同陈设用品，第一组主要演示唐代青铜鎏金龙、青铜坐龙、鎏金骆驼、木制香薰炉等陈设物，同学们先对4样陈设品的背景、形态、工艺、作用做了讲解，接下来老师根据这组演示列举陈设品分析给同学们的知识点是：“龙”是中国特有文化符号，龙的形象能代表中国人丰富的想象力，龙能“上天下海”说明中国人自古就有对天空与海洋的探索精神，今天的中国在“航空业”“航海业”的成就足以证明中国人“龙”的能力，鎏金工艺展示中国古人工艺研发创新能力，不仅能保护青铜表面，更能彰显中国色彩的最高境界；青铜坐龙是一尊原色青铜器，整体形态比前面的鎏金龙更加丰满与庞大，老师把两条龙摆放位置做分析解释：鎏金龙形态略显扁平色彩耀眼适合放在皇族的书桌或书房的搁架上，原色青铜坐龙形态威武，体谅较大适合放在祭祀空间；鎏金骆驼工艺和鎏金龙相似，但在形态上确有不同，更加丰满，骆驼题材陈设充分展现 “丝绸之路”的“西域文化”对中国唐朝文化的渗透，彰显大唐在世界的自信；“木制香薰炉”反映唐朝人雅事之一“焚香”，老师讲解香料的制作过程与使用场合，体现古人特有的智慧</w:t>
      </w:r>
      <w:r>
        <w:rPr>
          <w:rFonts w:hint="eastAsia" w:ascii="宋体" w:hAnsi="宋体" w:eastAsia="宋体" w:cs="宋体"/>
          <w:sz w:val="24"/>
          <w:szCs w:val="24"/>
          <w:lang w:eastAsia="zh-CN"/>
        </w:rPr>
        <w:t>；</w:t>
      </w:r>
      <w:r>
        <w:rPr>
          <w:rFonts w:hint="eastAsia" w:ascii="宋体" w:hAnsi="宋体" w:eastAsia="宋体" w:cs="宋体"/>
          <w:sz w:val="24"/>
          <w:szCs w:val="24"/>
        </w:rPr>
        <w:t>同学们的PPT加了古典配乐，更是内烘托线上课程的氛围，同学们娓娓道来中国传统陈设内容，老师讲解唐朝陈设的璀璨。接下来的2组同学按照此沟通模式进行，并且每一组作业老师都逐一点评并提出修改建议。通过作业及教师的讲解，同学们润物细无声在专业知识中备受中国传统</w:t>
      </w:r>
      <w:r>
        <w:rPr>
          <w:rFonts w:hint="eastAsia" w:ascii="宋体" w:hAnsi="宋体" w:eastAsia="宋体" w:cs="宋体"/>
          <w:sz w:val="24"/>
          <w:szCs w:val="24"/>
          <w:lang w:val="en-US" w:eastAsia="zh-CN"/>
        </w:rPr>
        <w:t>文化</w:t>
      </w:r>
      <w:r>
        <w:rPr>
          <w:rFonts w:hint="eastAsia" w:ascii="宋体" w:hAnsi="宋体" w:eastAsia="宋体" w:cs="宋体"/>
          <w:sz w:val="24"/>
          <w:szCs w:val="24"/>
        </w:rPr>
        <w:t>的灌溉， Spoc翻转线上课堂让同学们少了羞涩，却多了自信！</w:t>
      </w:r>
    </w:p>
    <w:p>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3460750" cy="3435350"/>
            <wp:effectExtent l="0" t="0" r="6350" b="635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4"/>
                    <a:stretch>
                      <a:fillRect/>
                    </a:stretch>
                  </pic:blipFill>
                  <pic:spPr>
                    <a:xfrm>
                      <a:off x="0" y="0"/>
                      <a:ext cx="3460750" cy="3435350"/>
                    </a:xfrm>
                    <a:prstGeom prst="rect">
                      <a:avLst/>
                    </a:prstGeom>
                  </pic:spPr>
                </pic:pic>
              </a:graphicData>
            </a:graphic>
          </wp:inline>
        </w:drawing>
      </w:r>
    </w:p>
    <w:p>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482" w:firstLineChars="200"/>
        <w:textAlignment w:val="auto"/>
        <w:rPr>
          <w:rFonts w:ascii="宋体" w:hAnsi="宋体" w:eastAsia="宋体" w:cs="宋体"/>
          <w:b/>
          <w:bCs/>
          <w:sz w:val="24"/>
          <w:szCs w:val="24"/>
        </w:rPr>
      </w:pPr>
      <w:bookmarkStart w:id="1" w:name="_Hlk99042242"/>
      <w:r>
        <w:rPr>
          <w:rFonts w:hint="eastAsia" w:ascii="宋体" w:hAnsi="宋体" w:eastAsia="宋体" w:cs="宋体"/>
          <w:b/>
          <w:bCs/>
          <w:sz w:val="24"/>
          <w:szCs w:val="24"/>
          <w:lang w:val="en-US" w:eastAsia="zh-CN"/>
        </w:rPr>
        <w:t>自主学习+答题互动</w:t>
      </w:r>
    </w:p>
    <w:bookmarkEnd w:id="1"/>
    <w:p>
      <w:pPr>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做完小“主播”后，进入到自主学习阶段，其中老师除了给同学们安排基础知识点的学习，为了更好地培养学生的学习能力以及综合素质，在网课中有“题库”，并引入到每章节的随堂练习中，同学们根据自学内容及时完成知识点的练习（完成时间有限时，能起到督促作用）。此次自学内容是“设计师必学的色彩基础理论、空间色彩搭配的黄金组合、360度解析空间色彩灵感来源”;首先学的是“设计师必学的色彩基础理论”，同学们通过学习了解:色彩能表达人们的情感和联想，影响人们的心理和生理反应，甚至影响人们对事物的客观理解和看法，成为身份与地位的象征。色彩也是软装设计的关键要素把握准确的色彩搭配决定着作品成功与否；通过自学后，这时候同学们需要完成主题讨论“室内的色彩有哪四种软装色彩搭配方式？大家更喜欢哪种色彩搭配方式？为什么？”以及完成与自学内容相关的3道单选题（色彩是什么时候才成为一门独立的学科？无彩色系是指白色、黑色和什么色？以下两张卧室的色彩发生了什么变化？）、2道多选题（丰富多样的色彩可以分成哪两个大类？色彩拥有哪三原色？）、2道填空（凯撒大帝甚至规定      为罗马皇室专用色、      是指色彩的相貌，也就是各种色彩的名称）、1道判断题（颜色加入白色，明度提高，加入黑色，明度降低），同学们正确率100%；接下来的两个学习内容同学们也都顺利完成。隔着屏幕学生感受到的更多是没有温度的电子设备，此时人文关怀就显得更加重要，期间老师会通过线上私信方式主动联系同学，进行点对点的案例沟通。此环节充分发挥同学们主观能动性，用适合自己的学习方式达到深入学习的目的。</w:t>
      </w:r>
    </w:p>
    <w:p>
      <w:pPr>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3765550" cy="2540000"/>
            <wp:effectExtent l="0" t="0" r="6350" b="0"/>
            <wp:docPr id="6" name="图片 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2"/>
                    <pic:cNvPicPr>
                      <a:picLocks noChangeAspect="1"/>
                    </pic:cNvPicPr>
                  </pic:nvPicPr>
                  <pic:blipFill>
                    <a:blip r:embed="rId5"/>
                    <a:stretch>
                      <a:fillRect/>
                    </a:stretch>
                  </pic:blipFill>
                  <pic:spPr>
                    <a:xfrm>
                      <a:off x="0" y="0"/>
                      <a:ext cx="3765550" cy="2540000"/>
                    </a:xfrm>
                    <a:prstGeom prst="rect">
                      <a:avLst/>
                    </a:prstGeom>
                  </pic:spPr>
                </pic:pic>
              </a:graphicData>
            </a:graphic>
          </wp:inline>
        </w:drawing>
      </w:r>
    </w:p>
    <w:p>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分组讨论</w:t>
      </w:r>
      <w:r>
        <w:rPr>
          <w:rFonts w:hint="eastAsia" w:ascii="宋体" w:hAnsi="宋体" w:eastAsia="宋体" w:cs="宋体"/>
          <w:b/>
          <w:bCs/>
          <w:sz w:val="24"/>
          <w:szCs w:val="24"/>
          <w:lang w:val="en-US" w:eastAsia="zh-CN"/>
        </w:rPr>
        <w:t>+老师协调</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历了“主播”与“自主学习“后，最后一个环节分组讨论，老师通过学习通进行分组，对于课程中有挑战度的案例，采取线上线下分组讨论形式。首先，同组同学先在学习通上线上及面对面讨论分组人题目“根据所提供的案例，进行分组讨论并总结案例的特点。”案例是“北京西钓鱼台嘉园（三期)项目室内设计方案”(案例内容有：陈设定制概念、风格意向、平面图、客餐厅效果图、客餐厅软装、书房软装、厨房软装、主次卧软装、儿童房软装、氛围设计等内容)，案例是样板房陈设设计，全方位的呈现陈设设计在室内设计中的重要作用与陈设设计前瞻性，同学们先根据案例磨合出小组的共同观点（该案例的特点、风格、优点、不足、修改意见）并整理出文本；接着，异组同学在腾讯会议上进行本组观点辩论，由于会因为同一个陈设品的好坏产生出不同的观点，所以采用辩论的模式，更能激发同学们的“斗志”，这种“斗志”需要全组人共同完成并整理资料，找出反驳论点的依据。整个课堂气氛异常活跃，老师随时进行知识点的讲解与协调。通过分组讨论及辩论的形式，不仅增加同学深入考究专业问题能力，更是加强同学们的团队意识。</w:t>
      </w:r>
    </w:p>
    <w:p>
      <w:pPr>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514850" cy="2673350"/>
            <wp:effectExtent l="0" t="0" r="6350" b="6350"/>
            <wp:docPr id="7" name="图片 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3"/>
                    <pic:cNvPicPr>
                      <a:picLocks noChangeAspect="1"/>
                    </pic:cNvPicPr>
                  </pic:nvPicPr>
                  <pic:blipFill>
                    <a:blip r:embed="rId6"/>
                    <a:stretch>
                      <a:fillRect/>
                    </a:stretch>
                  </pic:blipFill>
                  <pic:spPr>
                    <a:xfrm>
                      <a:off x="0" y="0"/>
                      <a:ext cx="4514850" cy="2673350"/>
                    </a:xfrm>
                    <a:prstGeom prst="rect">
                      <a:avLst/>
                    </a:prstGeom>
                  </pic:spPr>
                </pic:pic>
              </a:graphicData>
            </a:graphic>
          </wp:inline>
        </w:drawing>
      </w:r>
    </w:p>
    <w:p>
      <w:pPr>
        <w:numPr>
          <w:ilvl w:val="0"/>
          <w:numId w:val="3"/>
        </w:numPr>
        <w:jc w:val="left"/>
        <w:rPr>
          <w:rFonts w:hint="eastAsia" w:ascii="宋体" w:hAnsi="宋体" w:eastAsia="宋体" w:cs="宋体"/>
          <w:b/>
          <w:bCs/>
          <w:sz w:val="28"/>
          <w:szCs w:val="28"/>
        </w:rPr>
      </w:pPr>
      <w:r>
        <w:rPr>
          <w:rFonts w:hint="eastAsia" w:ascii="宋体" w:hAnsi="宋体" w:eastAsia="宋体"/>
          <w:b/>
          <w:bCs/>
          <w:sz w:val="28"/>
          <w:szCs w:val="28"/>
          <w:lang w:val="en-US" w:eastAsia="zh-CN"/>
        </w:rPr>
        <w:t>线上教学评价</w:t>
      </w:r>
    </w:p>
    <w:p>
      <w:pPr>
        <w:pStyle w:val="13"/>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教学评价</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课程结束，老师会布置相应的作业和思考题，巩固课程的知识点。同时在学习通上发放“教学”满意度和对“课程改进”的合理化建议，通过这种方式，让师生亦师亦友共同推进环境艺术设计专业本科教学质量。</w:t>
      </w:r>
    </w:p>
    <w:p>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3695700" cy="3924300"/>
            <wp:effectExtent l="0" t="0" r="0" b="0"/>
            <wp:docPr id="8" name="图片 8"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4"/>
                    <pic:cNvPicPr>
                      <a:picLocks noChangeAspect="1"/>
                    </pic:cNvPicPr>
                  </pic:nvPicPr>
                  <pic:blipFill>
                    <a:blip r:embed="rId7"/>
                    <a:stretch>
                      <a:fillRect/>
                    </a:stretch>
                  </pic:blipFill>
                  <pic:spPr>
                    <a:xfrm>
                      <a:off x="0" y="0"/>
                      <a:ext cx="3695700" cy="3924300"/>
                    </a:xfrm>
                    <a:prstGeom prst="rect">
                      <a:avLst/>
                    </a:prstGeom>
                  </pic:spPr>
                </pic:pic>
              </a:graphicData>
            </a:graphic>
          </wp:inline>
        </w:drawing>
      </w:r>
    </w:p>
    <w:p>
      <w:pPr>
        <w:pStyle w:val="13"/>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482" w:firstLineChars="200"/>
        <w:textAlignment w:val="auto"/>
        <w:rPr>
          <w:rFonts w:ascii="宋体" w:hAnsi="宋体" w:eastAsia="宋体" w:cs="宋体"/>
          <w:b/>
          <w:bCs/>
          <w:sz w:val="24"/>
          <w:szCs w:val="24"/>
        </w:rPr>
      </w:pPr>
      <w:r>
        <w:rPr>
          <w:rFonts w:ascii="宋体" w:hAnsi="宋体" w:eastAsia="宋体" w:cs="宋体"/>
          <w:b/>
          <w:bCs/>
          <w:sz w:val="24"/>
          <w:szCs w:val="24"/>
        </w:rPr>
        <w:t>课后总结</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整堂课下来，老师发现同学们积极性提高，更有竞争意识；相比线下的课堂，线上课程后会有更多的学生主动与我进行课程内容的交流。相比上一次大规模的线上教学，师生们更加从容适应线上课程方式与节奏，同时根据不同方面的反馈要及时发现问题，并进行教学反思、自我充电，确保问题能有效解决，为设计类课程实验线上教学工作积累更多的教学经验与方法，实实在在保证线上授课质量。</w:t>
      </w:r>
    </w:p>
    <w:p>
      <w:pPr>
        <w:pageBreakBefore w:val="0"/>
        <w:kinsoku/>
        <w:wordWrap/>
        <w:overflowPunct/>
        <w:topLinePunct w:val="0"/>
        <w:autoSpaceDE/>
        <w:autoSpaceDN/>
        <w:bidi w:val="0"/>
        <w:adjustRightInd/>
        <w:snapToGrid/>
        <w:spacing w:line="560" w:lineRule="exact"/>
        <w:ind w:firstLine="360" w:firstLineChars="200"/>
        <w:jc w:val="center"/>
        <w:textAlignment w:val="auto"/>
        <w:rPr>
          <w:b/>
          <w:bCs/>
          <w:sz w:val="18"/>
          <w:szCs w:val="18"/>
        </w:rPr>
      </w:pPr>
      <w:r>
        <w:rPr>
          <w:b/>
          <w:bCs/>
          <w:sz w:val="18"/>
          <w:szCs w:val="18"/>
        </w:rPr>
        <mc:AlternateContent>
          <mc:Choice Requires="wps">
            <w:drawing>
              <wp:anchor distT="0" distB="0" distL="114300" distR="114300" simplePos="0" relativeHeight="251660288" behindDoc="0" locked="0" layoutInCell="1" allowOverlap="1">
                <wp:simplePos x="0" y="0"/>
                <wp:positionH relativeFrom="column">
                  <wp:posOffset>1497965</wp:posOffset>
                </wp:positionH>
                <wp:positionV relativeFrom="paragraph">
                  <wp:posOffset>180340</wp:posOffset>
                </wp:positionV>
                <wp:extent cx="1785620" cy="137795"/>
                <wp:effectExtent l="0" t="0" r="5080" b="0"/>
                <wp:wrapNone/>
                <wp:docPr id="2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85884" cy="137652"/>
                        </a:xfrm>
                        <a:prstGeom prst="rect">
                          <a:avLst/>
                        </a:prstGeom>
                        <a:solidFill>
                          <a:schemeClr val="bg1"/>
                        </a:solidFill>
                        <a:ln w="9525">
                          <a:noFill/>
                          <a:miter lim="800000"/>
                        </a:ln>
                      </wps:spPr>
                      <wps:txbx>
                        <w:txbxContent>
                          <w:p>
                            <w:r>
                              <w:rPr>
                                <w:rFonts w:hint="eastAsia"/>
                                <w:b/>
                                <w:bCs/>
                                <w:sz w:val="18"/>
                                <w:szCs w:val="18"/>
                              </w:rPr>
                              <w:t>腾讯会议的翻转课堂现场</w:t>
                            </w:r>
                            <w:r>
                              <w:rPr>
                                <w:b/>
                                <w:bCs/>
                                <w:sz w:val="18"/>
                                <w:szCs w:val="18"/>
                              </w:rPr>
                              <w:t>二</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95pt;margin-top:14.2pt;height:10.85pt;width:140.6pt;z-index:251660288;mso-width-relative:page;mso-height-relative:page;" fillcolor="#FFFFFF [3212]" filled="t" stroked="f" coordsize="21600,21600" o:gfxdata="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PBmW51wAAAAkBAAAPAAAAAAAAAAEAIAAAACIAAABkcnMvZG93&#10;bnJldi54bWxQSwECFAAUAAAACACHTuJA32ySbToCAABTBAAADgAAAAAAAAABACAAAAAmAQAAZHJz&#10;L2Uyb0RvYy54bWxQSwUGAAAAAAYABgBZAQAA0gUAAAAA&#10;">
                <v:fill on="t" focussize="0,0"/>
                <v:stroke on="f" miterlimit="8" joinstyle="miter"/>
                <v:imagedata o:title=""/>
                <o:lock v:ext="edit" aspectratio="f"/>
                <v:textbox>
                  <w:txbxContent>
                    <w:p>
                      <w:r>
                        <w:rPr>
                          <w:rFonts w:hint="eastAsia"/>
                          <w:b/>
                          <w:bCs/>
                          <w:sz w:val="18"/>
                          <w:szCs w:val="18"/>
                        </w:rPr>
                        <w:t>腾讯会议的翻转课堂现场</w:t>
                      </w:r>
                      <w:r>
                        <w:rPr>
                          <w:b/>
                          <w:bCs/>
                          <w:sz w:val="18"/>
                          <w:szCs w:val="18"/>
                        </w:rPr>
                        <w:t>二</w:t>
                      </w:r>
                    </w:p>
                  </w:txbxContent>
                </v:textbox>
              </v:shape>
            </w:pict>
          </mc:Fallback>
        </mc:AlternateContent>
      </w:r>
    </w:p>
    <w:p>
      <w:pPr>
        <w:pageBreakBefore w:val="0"/>
        <w:kinsoku/>
        <w:wordWrap/>
        <w:overflowPunct/>
        <w:topLinePunct w:val="0"/>
        <w:autoSpaceDE/>
        <w:autoSpaceDN/>
        <w:bidi w:val="0"/>
        <w:adjustRightInd/>
        <w:snapToGrid/>
        <w:spacing w:line="560" w:lineRule="exact"/>
        <w:ind w:firstLine="420" w:firstLineChars="200"/>
        <w:textAlignment w:val="auto"/>
      </w:pPr>
      <w:r>
        <w:t xml:space="preserve"> </w:t>
      </w:r>
      <w:r>
        <w:rPr>
          <w:rFonts w:hint="eastAsia"/>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502920</wp:posOffset>
                </wp:positionV>
                <wp:extent cx="1895475" cy="995680"/>
                <wp:effectExtent l="0" t="0" r="0" b="0"/>
                <wp:wrapNone/>
                <wp:docPr id="10" name="矩形 10"/>
                <wp:cNvGraphicFramePr/>
                <a:graphic xmlns:a="http://schemas.openxmlformats.org/drawingml/2006/main">
                  <a:graphicData uri="http://schemas.microsoft.com/office/word/2010/wordprocessingShape">
                    <wps:wsp>
                      <wps:cNvSpPr/>
                      <wps:spPr>
                        <a:xfrm>
                          <a:off x="0" y="0"/>
                          <a:ext cx="1895369" cy="995363"/>
                        </a:xfrm>
                        <a:prstGeom prst="rect">
                          <a:avLst/>
                        </a:prstGeom>
                        <a:noFill/>
                        <a:ln>
                          <a:noFill/>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6pt;margin-top:39.6pt;height:78.4pt;width:149.25pt;z-index:251659264;v-text-anchor:middle;mso-width-relative:page;mso-height-relative:page;" filled="f" stroked="f" coordsize="21600,21600" o:gfxdata="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2d69UA&#10;AAAKAQAADwAAAAAAAAABACAAAAAiAAAAZHJzL2Rvd25yZXYueG1sUEsBAhQAFAAAAAgAh07iQK+r&#10;O6kiAgAASQQAAA4AAAAAAAAAAQAgAAAAJAEAAGRycy9lMm9Eb2MueG1sUEsFBgAAAAAGAAYAWQEA&#10;ALgFAAAAAA==&#10;">
                <v:fill on="f" focussize="0,0"/>
                <v:stroke on="f"/>
                <v:imagedata o:title=""/>
                <o:lock v:ext="edit" aspectratio="f"/>
              </v: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18A2C"/>
    <w:multiLevelType w:val="singleLevel"/>
    <w:tmpl w:val="FB918A2C"/>
    <w:lvl w:ilvl="0" w:tentative="0">
      <w:start w:val="3"/>
      <w:numFmt w:val="chineseCounting"/>
      <w:suff w:val="nothing"/>
      <w:lvlText w:val="%1、"/>
      <w:lvlJc w:val="left"/>
      <w:rPr>
        <w:rFonts w:hint="eastAsia"/>
      </w:rPr>
    </w:lvl>
  </w:abstractNum>
  <w:abstractNum w:abstractNumId="1">
    <w:nsid w:val="1FD84FAD"/>
    <w:multiLevelType w:val="multilevel"/>
    <w:tmpl w:val="1FD84FAD"/>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3989705C"/>
    <w:multiLevelType w:val="multilevel"/>
    <w:tmpl w:val="3989705C"/>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473D2C7F"/>
    <w:multiLevelType w:val="multilevel"/>
    <w:tmpl w:val="473D2C7F"/>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6C"/>
    <w:rsid w:val="00020FFB"/>
    <w:rsid w:val="000436F4"/>
    <w:rsid w:val="00056955"/>
    <w:rsid w:val="0005732F"/>
    <w:rsid w:val="000740A3"/>
    <w:rsid w:val="000A195E"/>
    <w:rsid w:val="000A4DC8"/>
    <w:rsid w:val="000A64B5"/>
    <w:rsid w:val="000B4D8F"/>
    <w:rsid w:val="000C010A"/>
    <w:rsid w:val="000D719C"/>
    <w:rsid w:val="000F0F2B"/>
    <w:rsid w:val="00114A63"/>
    <w:rsid w:val="00130279"/>
    <w:rsid w:val="00146311"/>
    <w:rsid w:val="001A17EE"/>
    <w:rsid w:val="001A7EC9"/>
    <w:rsid w:val="001C6FF6"/>
    <w:rsid w:val="001F2E14"/>
    <w:rsid w:val="001F4E2D"/>
    <w:rsid w:val="00211FA2"/>
    <w:rsid w:val="00252250"/>
    <w:rsid w:val="00282E33"/>
    <w:rsid w:val="002A23C2"/>
    <w:rsid w:val="002B7195"/>
    <w:rsid w:val="002C0A27"/>
    <w:rsid w:val="002D224F"/>
    <w:rsid w:val="002E2FDD"/>
    <w:rsid w:val="002E356F"/>
    <w:rsid w:val="002F10A7"/>
    <w:rsid w:val="002F3044"/>
    <w:rsid w:val="00310092"/>
    <w:rsid w:val="00354CA4"/>
    <w:rsid w:val="00367BE4"/>
    <w:rsid w:val="00373CD1"/>
    <w:rsid w:val="00392E0B"/>
    <w:rsid w:val="00397D59"/>
    <w:rsid w:val="003A5101"/>
    <w:rsid w:val="003B6B83"/>
    <w:rsid w:val="003C2F87"/>
    <w:rsid w:val="003C52A9"/>
    <w:rsid w:val="003F1401"/>
    <w:rsid w:val="003F76CF"/>
    <w:rsid w:val="0040610F"/>
    <w:rsid w:val="004129AF"/>
    <w:rsid w:val="00425AF5"/>
    <w:rsid w:val="00427ED5"/>
    <w:rsid w:val="00435AE5"/>
    <w:rsid w:val="004400D0"/>
    <w:rsid w:val="00466470"/>
    <w:rsid w:val="004A4565"/>
    <w:rsid w:val="004A740C"/>
    <w:rsid w:val="004C2C82"/>
    <w:rsid w:val="004C4370"/>
    <w:rsid w:val="004F2E0C"/>
    <w:rsid w:val="004F5B6E"/>
    <w:rsid w:val="004F5CFE"/>
    <w:rsid w:val="00500CBE"/>
    <w:rsid w:val="005076A8"/>
    <w:rsid w:val="00507721"/>
    <w:rsid w:val="00515B72"/>
    <w:rsid w:val="00532554"/>
    <w:rsid w:val="00544210"/>
    <w:rsid w:val="00547787"/>
    <w:rsid w:val="00554528"/>
    <w:rsid w:val="005814F5"/>
    <w:rsid w:val="0058537A"/>
    <w:rsid w:val="00596118"/>
    <w:rsid w:val="00597C8E"/>
    <w:rsid w:val="005D4AF0"/>
    <w:rsid w:val="005F176C"/>
    <w:rsid w:val="00612396"/>
    <w:rsid w:val="00630B00"/>
    <w:rsid w:val="0067032F"/>
    <w:rsid w:val="00673FA6"/>
    <w:rsid w:val="00677257"/>
    <w:rsid w:val="00697A1C"/>
    <w:rsid w:val="006E5320"/>
    <w:rsid w:val="00733E95"/>
    <w:rsid w:val="00751228"/>
    <w:rsid w:val="00772CF9"/>
    <w:rsid w:val="007954DC"/>
    <w:rsid w:val="007A2CBC"/>
    <w:rsid w:val="007C0B1F"/>
    <w:rsid w:val="007E16C8"/>
    <w:rsid w:val="00824025"/>
    <w:rsid w:val="008256B0"/>
    <w:rsid w:val="00840E22"/>
    <w:rsid w:val="00842E9F"/>
    <w:rsid w:val="00846A08"/>
    <w:rsid w:val="00871D6F"/>
    <w:rsid w:val="008775C5"/>
    <w:rsid w:val="008D2F3E"/>
    <w:rsid w:val="008D38DD"/>
    <w:rsid w:val="008E7470"/>
    <w:rsid w:val="008F1639"/>
    <w:rsid w:val="009170CE"/>
    <w:rsid w:val="0092707B"/>
    <w:rsid w:val="00963DA4"/>
    <w:rsid w:val="00973B8A"/>
    <w:rsid w:val="00974FC9"/>
    <w:rsid w:val="009974D1"/>
    <w:rsid w:val="009A057A"/>
    <w:rsid w:val="009B6B7E"/>
    <w:rsid w:val="009D2ECF"/>
    <w:rsid w:val="009D451F"/>
    <w:rsid w:val="00A20763"/>
    <w:rsid w:val="00A714BC"/>
    <w:rsid w:val="00A747EF"/>
    <w:rsid w:val="00A8402C"/>
    <w:rsid w:val="00A85C2C"/>
    <w:rsid w:val="00A931D9"/>
    <w:rsid w:val="00AB116C"/>
    <w:rsid w:val="00AD054F"/>
    <w:rsid w:val="00AD57BE"/>
    <w:rsid w:val="00AE4AEF"/>
    <w:rsid w:val="00AE5764"/>
    <w:rsid w:val="00AF1CF3"/>
    <w:rsid w:val="00B348BE"/>
    <w:rsid w:val="00B444EA"/>
    <w:rsid w:val="00B45B50"/>
    <w:rsid w:val="00B705AF"/>
    <w:rsid w:val="00B75DFC"/>
    <w:rsid w:val="00C12FA9"/>
    <w:rsid w:val="00C25D1C"/>
    <w:rsid w:val="00C25D8C"/>
    <w:rsid w:val="00C37E77"/>
    <w:rsid w:val="00C6016A"/>
    <w:rsid w:val="00C67180"/>
    <w:rsid w:val="00C714C6"/>
    <w:rsid w:val="00CA07BE"/>
    <w:rsid w:val="00CA7DB0"/>
    <w:rsid w:val="00CC01E5"/>
    <w:rsid w:val="00D00AF0"/>
    <w:rsid w:val="00D32543"/>
    <w:rsid w:val="00D440FB"/>
    <w:rsid w:val="00DA7E13"/>
    <w:rsid w:val="00DC157B"/>
    <w:rsid w:val="00DC36BF"/>
    <w:rsid w:val="00E01FB4"/>
    <w:rsid w:val="00E26B2B"/>
    <w:rsid w:val="00E567BF"/>
    <w:rsid w:val="00E732CA"/>
    <w:rsid w:val="00E86731"/>
    <w:rsid w:val="00EB41B4"/>
    <w:rsid w:val="00EB45D7"/>
    <w:rsid w:val="00EB48A9"/>
    <w:rsid w:val="00EB67F2"/>
    <w:rsid w:val="00EC01DE"/>
    <w:rsid w:val="00EC124C"/>
    <w:rsid w:val="00F35761"/>
    <w:rsid w:val="00F5067A"/>
    <w:rsid w:val="00F70FE2"/>
    <w:rsid w:val="00F723F0"/>
    <w:rsid w:val="00F73E0E"/>
    <w:rsid w:val="00F77B74"/>
    <w:rsid w:val="00F864E8"/>
    <w:rsid w:val="00FA4B23"/>
    <w:rsid w:val="00FA612E"/>
    <w:rsid w:val="00FE0055"/>
    <w:rsid w:val="00FE3708"/>
    <w:rsid w:val="083E16D4"/>
    <w:rsid w:val="17522D9E"/>
    <w:rsid w:val="259A2E84"/>
    <w:rsid w:val="29594474"/>
    <w:rsid w:val="2B5D256A"/>
    <w:rsid w:val="3026780A"/>
    <w:rsid w:val="335977C1"/>
    <w:rsid w:val="54EE19F0"/>
    <w:rsid w:val="56B74F90"/>
    <w:rsid w:val="61A214AF"/>
    <w:rsid w:val="72D00BE3"/>
    <w:rsid w:val="79B01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2723</Words>
  <Characters>2742</Characters>
  <Lines>12</Lines>
  <Paragraphs>3</Paragraphs>
  <TotalTime>0</TotalTime>
  <ScaleCrop>false</ScaleCrop>
  <LinksUpToDate>false</LinksUpToDate>
  <CharactersWithSpaces>2759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2022-03-24T08:14:00Z</dcterms:created>
  <dc:creator>147135335@qq.com</dc:creator>
  <cp:lastModifiedBy>littl</cp:lastModifiedBy>
  <dcterms:modified xsi:type="dcterms:W3CDTF">2022-03-28T13:18:29Z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1E4DCD89133F43F6BD3EBAB11C760E3C</vt:lpwstr>
  </property>
</Properties>
</file>